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3C1E" w:rsidRDefault="00203C1E" w:rsidP="00203C1E">
      <w:pPr>
        <w:pStyle w:val="Heading1"/>
        <w:rPr>
          <w:rFonts w:eastAsia="Times New Roman"/>
        </w:rPr>
      </w:pPr>
      <w:bookmarkStart w:id="0" w:name="_GoBack"/>
      <w:bookmarkEnd w:id="0"/>
      <w:r>
        <w:rPr>
          <w:rFonts w:eastAsia="Times New Roman"/>
        </w:rPr>
        <w:t>Form: "Dispositions SOE- Student"</w:t>
      </w:r>
    </w:p>
    <w:p w:rsidR="00203C1E" w:rsidRDefault="00203C1E" w:rsidP="00203C1E">
      <w:pPr>
        <w:pStyle w:val="Heading3"/>
        <w:rPr>
          <w:rFonts w:eastAsia="Times New Roman"/>
        </w:rPr>
      </w:pPr>
      <w:r>
        <w:rPr>
          <w:rFonts w:eastAsia="Times New Roman"/>
        </w:rPr>
        <w:t>Instructions</w:t>
      </w:r>
    </w:p>
    <w:p w:rsidR="00203C1E" w:rsidRDefault="00203C1E" w:rsidP="00203C1E">
      <w:pPr>
        <w:rPr>
          <w:rFonts w:ascii="Verdana" w:eastAsia="Times New Roman" w:hAnsi="Verdana"/>
          <w:sz w:val="20"/>
          <w:szCs w:val="20"/>
        </w:rPr>
      </w:pPr>
      <w:r>
        <w:rPr>
          <w:rFonts w:ascii="Verdana" w:eastAsia="Times New Roman" w:hAnsi="Verdana"/>
          <w:sz w:val="20"/>
          <w:szCs w:val="20"/>
        </w:rPr>
        <w:t xml:space="preserve">Dispositions refer to the professional attitudes, values, and beliefs demonstrated through both verbal and non-verbal behaviors as professionals interact with students, families, and colleagues. The Disposition rubric covers specific topics addressing Professionalism, Ethical Practice, and Shaping Change through six disposition areas: Responsibility and Accountability, Creating Positive Climate, Cross Cultural Humility, Collaboration, Inquiry and Innovation, and Social Justice. As candidate’s complete coursework, the non-verbal behaviors expected of professionals are impacted positively or negatively in interactions with students, families, colleagues, and communities. Being cognizant of the tone of assignment submissions, email exchanges, phone calls, and face-to-face communications reflects an individual’s desire to demonstrate respect and consideration for others, seeking positive harmonious relationships even in conflict. </w:t>
      </w:r>
      <w:r>
        <w:rPr>
          <w:rFonts w:ascii="Verdana" w:eastAsia="Times New Roman" w:hAnsi="Verdana"/>
          <w:sz w:val="20"/>
          <w:szCs w:val="20"/>
        </w:rPr>
        <w:br/>
      </w:r>
      <w:r>
        <w:rPr>
          <w:rFonts w:ascii="Verdana" w:eastAsia="Times New Roman" w:hAnsi="Verdana"/>
          <w:sz w:val="20"/>
          <w:szCs w:val="20"/>
        </w:rPr>
        <w:br/>
        <w:t xml:space="preserve">Directions: </w:t>
      </w:r>
      <w:r>
        <w:rPr>
          <w:rFonts w:ascii="Verdana" w:eastAsia="Times New Roman" w:hAnsi="Verdana"/>
          <w:sz w:val="20"/>
          <w:szCs w:val="20"/>
        </w:rPr>
        <w:br/>
        <w:t xml:space="preserve">Use this rubric to evaluate the candidate’s growth in each of the disposition areas. For self-assessments, candidates will complete using the same rubric. See evaluation levels and examples below. </w:t>
      </w:r>
      <w:r>
        <w:rPr>
          <w:rFonts w:ascii="Verdana" w:eastAsia="Times New Roman" w:hAnsi="Verdana"/>
          <w:sz w:val="20"/>
          <w:szCs w:val="20"/>
        </w:rPr>
        <w:br/>
      </w:r>
      <w:r>
        <w:rPr>
          <w:rFonts w:ascii="Verdana" w:eastAsia="Times New Roman" w:hAnsi="Verdana"/>
          <w:sz w:val="20"/>
          <w:szCs w:val="20"/>
        </w:rPr>
        <w:br/>
        <w:t>Please check the appropriate boxes using the 4-point scale below:</w:t>
      </w:r>
      <w:r>
        <w:rPr>
          <w:rFonts w:ascii="Verdana" w:eastAsia="Times New Roman" w:hAnsi="Verdana"/>
          <w:sz w:val="20"/>
          <w:szCs w:val="20"/>
        </w:rPr>
        <w:br/>
      </w:r>
      <w:r>
        <w:rPr>
          <w:rFonts w:ascii="Verdana" w:eastAsia="Times New Roman" w:hAnsi="Verdana"/>
          <w:sz w:val="20"/>
          <w:szCs w:val="20"/>
        </w:rPr>
        <w:br/>
        <w:t>1 = Emerging: rarely demonstrates disposition</w:t>
      </w:r>
      <w:r>
        <w:rPr>
          <w:rFonts w:ascii="Verdana" w:eastAsia="Times New Roman" w:hAnsi="Verdana"/>
          <w:sz w:val="20"/>
          <w:szCs w:val="20"/>
        </w:rPr>
        <w:br/>
        <w:t>2 = Approaching: occasionally demonstrates disposition</w:t>
      </w:r>
      <w:r>
        <w:rPr>
          <w:rFonts w:ascii="Verdana" w:eastAsia="Times New Roman" w:hAnsi="Verdana"/>
          <w:sz w:val="20"/>
          <w:szCs w:val="20"/>
        </w:rPr>
        <w:br/>
        <w:t>3 = Proficient: consistently demonstrates disposition</w:t>
      </w:r>
      <w:r>
        <w:rPr>
          <w:rFonts w:ascii="Verdana" w:eastAsia="Times New Roman" w:hAnsi="Verdana"/>
          <w:sz w:val="20"/>
          <w:szCs w:val="20"/>
        </w:rPr>
        <w:br/>
        <w:t>4 = Advanced: exceeds demonstration of disposition</w:t>
      </w:r>
      <w:r>
        <w:rPr>
          <w:rFonts w:ascii="Verdana" w:eastAsia="Times New Roman" w:hAnsi="Verdana"/>
          <w:sz w:val="20"/>
          <w:szCs w:val="20"/>
        </w:rPr>
        <w:br/>
      </w:r>
      <w:r>
        <w:rPr>
          <w:rFonts w:ascii="Verdana" w:eastAsia="Times New Roman" w:hAnsi="Verdana"/>
          <w:sz w:val="20"/>
          <w:szCs w:val="20"/>
        </w:rPr>
        <w:br/>
        <w:t xml:space="preserve">Evidence Examples for Proficient to Advanced: Assignments, certificates, presentations, evaluations from supervisors or mentor teachers, professional communication in emails or Canvas discussions, and interactions with faculty and staff, and peers. </w:t>
      </w:r>
      <w:r>
        <w:rPr>
          <w:rFonts w:ascii="Verdana" w:eastAsia="Times New Roman" w:hAnsi="Verdana"/>
          <w:sz w:val="20"/>
          <w:szCs w:val="20"/>
        </w:rPr>
        <w:br/>
        <w:t xml:space="preserve">Evidence of Emerging to Approaching: Communications via email or in Canvas discussions, classroom interactions, and assignments/presentations. </w:t>
      </w:r>
    </w:p>
    <w:p w:rsidR="00203C1E" w:rsidRDefault="00203C1E" w:rsidP="00203C1E">
      <w:pPr>
        <w:rPr>
          <w:rFonts w:ascii="Arial" w:eastAsia="Times New Roman" w:hAnsi="Arial" w:cs="Arial"/>
          <w:b/>
          <w:bCs/>
        </w:rPr>
      </w:pPr>
      <w:r>
        <w:rPr>
          <w:rFonts w:ascii="Arial" w:eastAsia="Times New Roman" w:hAnsi="Arial" w:cs="Arial"/>
          <w:b/>
          <w:bCs/>
        </w:rPr>
        <w:t>(REQUIRED) Professionalism</w:t>
      </w:r>
    </w:p>
    <w:tbl>
      <w:tblPr>
        <w:tblW w:w="5000" w:type="pct"/>
        <w:tblBorders>
          <w:top w:val="single" w:sz="4" w:space="0" w:color="auto"/>
          <w:left w:val="single" w:sz="4" w:space="0" w:color="FFFFFF"/>
          <w:bottom w:val="single" w:sz="4" w:space="0" w:color="auto"/>
          <w:right w:val="single" w:sz="4" w:space="0" w:color="FFFFFF"/>
          <w:insideH w:val="dotted" w:sz="4" w:space="0" w:color="auto"/>
          <w:insideV w:val="single" w:sz="4" w:space="0" w:color="FFFFFF"/>
        </w:tblBorders>
        <w:tblCellMar>
          <w:top w:w="108" w:type="dxa"/>
          <w:bottom w:w="108" w:type="dxa"/>
        </w:tblCellMar>
        <w:tblLook w:val="04A0" w:firstRow="1" w:lastRow="0" w:firstColumn="1" w:lastColumn="0" w:noHBand="0" w:noVBand="1"/>
      </w:tblPr>
      <w:tblGrid>
        <w:gridCol w:w="2035"/>
        <w:gridCol w:w="1821"/>
        <w:gridCol w:w="1838"/>
        <w:gridCol w:w="1831"/>
        <w:gridCol w:w="1825"/>
      </w:tblGrid>
      <w:tr w:rsidR="00203C1E" w:rsidTr="00E7198D">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1 - Emerging (E) Rarely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2 - Approaching (AP) Occasionally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3 - Proficient (P) Consistently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4 - Advanced (A) Exceeds demonstrates disposition </w:t>
            </w:r>
          </w:p>
        </w:tc>
      </w:tr>
      <w:tr w:rsidR="00203C1E" w:rsidTr="00203C1E">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xml:space="preserve">Responsibility and Accountability: Candidate is creative and self-reliant in finding solutions to problems and ethical dilemmas, </w:t>
            </w:r>
            <w:r>
              <w:rPr>
                <w:rFonts w:ascii="Verdana" w:eastAsia="Times New Roman" w:hAnsi="Verdana"/>
                <w:sz w:val="20"/>
                <w:szCs w:val="20"/>
              </w:rPr>
              <w:lastRenderedPageBreak/>
              <w:t>and is open to constructive feedback, managing conflict peacefully, and takes responsibility for own actions.  </w:t>
            </w: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lastRenderedPageBreak/>
              <w:t> </w:t>
            </w:r>
          </w:p>
        </w:tc>
        <w:tc>
          <w:tcPr>
            <w:tcW w:w="0" w:type="auto"/>
            <w:vAlign w:val="center"/>
          </w:tcPr>
          <w:p w:rsidR="00203C1E" w:rsidRDefault="00203C1E" w:rsidP="00E7198D">
            <w:pPr>
              <w:rPr>
                <w:rFonts w:ascii="Verdana" w:eastAsia="Times New Roman" w:hAnsi="Verdana"/>
                <w:sz w:val="20"/>
                <w:szCs w:val="20"/>
              </w:rPr>
            </w:pPr>
          </w:p>
        </w:tc>
        <w:tc>
          <w:tcPr>
            <w:tcW w:w="0" w:type="auto"/>
            <w:vAlign w:val="center"/>
          </w:tcPr>
          <w:p w:rsidR="00203C1E" w:rsidRDefault="00203C1E" w:rsidP="00E7198D">
            <w:pPr>
              <w:rPr>
                <w:rFonts w:ascii="Verdana" w:eastAsia="Times New Roman" w:hAnsi="Verdana"/>
                <w:sz w:val="20"/>
                <w:szCs w:val="20"/>
              </w:rPr>
            </w:pP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r>
      <w:tr w:rsidR="00203C1E" w:rsidTr="00203C1E">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Creating Positive Climate: Develops assignments that reflect high quality academic knowledge and equitable access for learning opportunities for all students and educators; promotes a professional and safe environment where learning is valued.  </w:t>
            </w: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c>
          <w:tcPr>
            <w:tcW w:w="0" w:type="auto"/>
            <w:vAlign w:val="center"/>
          </w:tcPr>
          <w:p w:rsidR="00203C1E" w:rsidRDefault="00203C1E" w:rsidP="00E7198D">
            <w:pPr>
              <w:rPr>
                <w:rFonts w:ascii="Verdana" w:eastAsia="Times New Roman" w:hAnsi="Verdana"/>
                <w:sz w:val="20"/>
                <w:szCs w:val="20"/>
              </w:rPr>
            </w:pPr>
          </w:p>
        </w:tc>
        <w:tc>
          <w:tcPr>
            <w:tcW w:w="0" w:type="auto"/>
            <w:vAlign w:val="center"/>
          </w:tcPr>
          <w:p w:rsidR="00203C1E" w:rsidRDefault="00203C1E" w:rsidP="00E7198D">
            <w:pPr>
              <w:rPr>
                <w:rFonts w:ascii="Verdana" w:eastAsia="Times New Roman" w:hAnsi="Verdana"/>
                <w:sz w:val="20"/>
                <w:szCs w:val="20"/>
              </w:rPr>
            </w:pP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r>
    </w:tbl>
    <w:p w:rsidR="00203C1E" w:rsidRDefault="00203C1E" w:rsidP="00203C1E">
      <w:pPr>
        <w:rPr>
          <w:rFonts w:ascii="Verdana" w:eastAsia="Times New Roman" w:hAnsi="Verdana"/>
          <w:sz w:val="18"/>
          <w:szCs w:val="18"/>
        </w:rPr>
      </w:pPr>
      <w:r>
        <w:rPr>
          <w:rFonts w:ascii="Verdana" w:eastAsia="Times New Roman" w:hAnsi="Verdana"/>
          <w:b/>
          <w:bCs/>
          <w:sz w:val="18"/>
          <w:szCs w:val="18"/>
        </w:rPr>
        <w:t>Response Legend:</w:t>
      </w:r>
      <w:r>
        <w:rPr>
          <w:rFonts w:ascii="Verdana" w:eastAsia="Times New Roman" w:hAnsi="Verdana"/>
          <w:sz w:val="18"/>
          <w:szCs w:val="18"/>
        </w:rPr>
        <w:t xml:space="preserve"> </w:t>
      </w:r>
      <w:r>
        <w:rPr>
          <w:rFonts w:ascii="Verdana" w:eastAsia="Times New Roman" w:hAnsi="Verdana"/>
          <w:b/>
          <w:bCs/>
          <w:sz w:val="18"/>
          <w:szCs w:val="18"/>
        </w:rPr>
        <w:t>1</w:t>
      </w:r>
      <w:r>
        <w:rPr>
          <w:rFonts w:ascii="Verdana" w:eastAsia="Times New Roman" w:hAnsi="Verdana"/>
          <w:sz w:val="18"/>
          <w:szCs w:val="18"/>
        </w:rPr>
        <w:t xml:space="preserve"> = Emerging (E) Rarely demonstrates </w:t>
      </w:r>
      <w:proofErr w:type="gramStart"/>
      <w:r>
        <w:rPr>
          <w:rFonts w:ascii="Verdana" w:eastAsia="Times New Roman" w:hAnsi="Verdana"/>
          <w:sz w:val="18"/>
          <w:szCs w:val="18"/>
        </w:rPr>
        <w:t>disposition  </w:t>
      </w:r>
      <w:r>
        <w:rPr>
          <w:rFonts w:ascii="Verdana" w:eastAsia="Times New Roman" w:hAnsi="Verdana"/>
          <w:b/>
          <w:bCs/>
          <w:sz w:val="18"/>
          <w:szCs w:val="18"/>
        </w:rPr>
        <w:t>2</w:t>
      </w:r>
      <w:proofErr w:type="gramEnd"/>
      <w:r>
        <w:rPr>
          <w:rFonts w:ascii="Verdana" w:eastAsia="Times New Roman" w:hAnsi="Verdana"/>
          <w:sz w:val="18"/>
          <w:szCs w:val="18"/>
        </w:rPr>
        <w:t xml:space="preserve"> = Approaching (AP) Occasionally demonstrates disposition  </w:t>
      </w:r>
      <w:r>
        <w:rPr>
          <w:rFonts w:ascii="Verdana" w:eastAsia="Times New Roman" w:hAnsi="Verdana"/>
          <w:b/>
          <w:bCs/>
          <w:sz w:val="18"/>
          <w:szCs w:val="18"/>
        </w:rPr>
        <w:t>3</w:t>
      </w:r>
      <w:r>
        <w:rPr>
          <w:rFonts w:ascii="Verdana" w:eastAsia="Times New Roman" w:hAnsi="Verdana"/>
          <w:sz w:val="18"/>
          <w:szCs w:val="18"/>
        </w:rPr>
        <w:t xml:space="preserve"> = Proficient (P) Consistently demonstrates disposition  </w:t>
      </w:r>
      <w:r>
        <w:rPr>
          <w:rFonts w:ascii="Verdana" w:eastAsia="Times New Roman" w:hAnsi="Verdana"/>
          <w:b/>
          <w:bCs/>
          <w:sz w:val="18"/>
          <w:szCs w:val="18"/>
        </w:rPr>
        <w:t>4</w:t>
      </w:r>
      <w:r>
        <w:rPr>
          <w:rFonts w:ascii="Verdana" w:eastAsia="Times New Roman" w:hAnsi="Verdana"/>
          <w:sz w:val="18"/>
          <w:szCs w:val="18"/>
        </w:rPr>
        <w:t xml:space="preserve"> = Advanced (A) Exceeds demonstrates disposition   </w:t>
      </w: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r>
        <w:rPr>
          <w:rFonts w:ascii="Arial" w:eastAsia="Times New Roman" w:hAnsi="Arial" w:cs="Arial"/>
          <w:b/>
          <w:bCs/>
        </w:rPr>
        <w:t>Comments:</w:t>
      </w:r>
    </w:p>
    <w:p w:rsidR="00203C1E" w:rsidRDefault="00203C1E" w:rsidP="00203C1E">
      <w:pPr>
        <w:rPr>
          <w:rFonts w:ascii="Arial" w:eastAsia="Times New Roman" w:hAnsi="Arial" w:cs="Arial"/>
          <w:b/>
          <w:bCs/>
        </w:rPr>
      </w:pPr>
    </w:p>
    <w:p w:rsidR="00203C1E" w:rsidRDefault="00203C1E">
      <w:pPr>
        <w:spacing w:after="160" w:line="259" w:lineRule="auto"/>
        <w:rPr>
          <w:rFonts w:ascii="Arial" w:eastAsia="Times New Roman" w:hAnsi="Arial" w:cs="Arial"/>
          <w:b/>
          <w:bCs/>
        </w:rPr>
      </w:pPr>
      <w:r>
        <w:rPr>
          <w:rFonts w:ascii="Arial" w:eastAsia="Times New Roman" w:hAnsi="Arial" w:cs="Arial"/>
          <w:b/>
          <w:bCs/>
        </w:rPr>
        <w:br w:type="page"/>
      </w:r>
    </w:p>
    <w:p w:rsidR="00203C1E" w:rsidRDefault="00203C1E" w:rsidP="00203C1E">
      <w:pPr>
        <w:rPr>
          <w:rFonts w:ascii="Arial" w:eastAsia="Times New Roman" w:hAnsi="Arial" w:cs="Arial"/>
          <w:b/>
          <w:bCs/>
        </w:rPr>
      </w:pPr>
      <w:r>
        <w:rPr>
          <w:rFonts w:ascii="Arial" w:eastAsia="Times New Roman" w:hAnsi="Arial" w:cs="Arial"/>
          <w:b/>
          <w:bCs/>
        </w:rPr>
        <w:lastRenderedPageBreak/>
        <w:t>(REQUIRED) Ethical Practice</w:t>
      </w:r>
    </w:p>
    <w:tbl>
      <w:tblPr>
        <w:tblW w:w="5000" w:type="pct"/>
        <w:tblBorders>
          <w:top w:val="single" w:sz="4" w:space="0" w:color="auto"/>
          <w:left w:val="single" w:sz="4" w:space="0" w:color="FFFFFF"/>
          <w:bottom w:val="single" w:sz="4" w:space="0" w:color="auto"/>
          <w:right w:val="single" w:sz="4" w:space="0" w:color="FFFFFF"/>
          <w:insideH w:val="dotted" w:sz="4" w:space="0" w:color="auto"/>
          <w:insideV w:val="single" w:sz="4" w:space="0" w:color="FFFFFF"/>
        </w:tblBorders>
        <w:tblCellMar>
          <w:top w:w="108" w:type="dxa"/>
          <w:bottom w:w="108" w:type="dxa"/>
        </w:tblCellMar>
        <w:tblLook w:val="04A0" w:firstRow="1" w:lastRow="0" w:firstColumn="1" w:lastColumn="0" w:noHBand="0" w:noVBand="1"/>
      </w:tblPr>
      <w:tblGrid>
        <w:gridCol w:w="2002"/>
        <w:gridCol w:w="1807"/>
        <w:gridCol w:w="1819"/>
        <w:gridCol w:w="1813"/>
        <w:gridCol w:w="1909"/>
      </w:tblGrid>
      <w:tr w:rsidR="00203C1E" w:rsidTr="00E7198D">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1 - Emerging (E) Rarely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2 - Approaching (AP) Occasionally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3 - Proficient (P) Consistently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4 - Advanced (A) Exceeds demonstration of disposition </w:t>
            </w:r>
          </w:p>
        </w:tc>
      </w:tr>
      <w:tr w:rsidR="00203C1E" w:rsidTr="00203C1E">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Cross-Cultural Humility: Promotes respect for various founts of knowledge generated through interactions with self, students, colleagues, and families from diverse cultures. Upholds a learning environment with the belief that everyone can learn. The candidate practices consistent self-reflection to assess any biases and attitudes that may impact the learning environment.  </w:t>
            </w:r>
          </w:p>
        </w:tc>
        <w:tc>
          <w:tcPr>
            <w:tcW w:w="0" w:type="auto"/>
            <w:vAlign w:val="center"/>
          </w:tcPr>
          <w:p w:rsidR="00203C1E" w:rsidRDefault="00203C1E" w:rsidP="00E7198D">
            <w:pPr>
              <w:rPr>
                <w:rFonts w:ascii="Verdana" w:eastAsia="Times New Roman" w:hAnsi="Verdana"/>
                <w:sz w:val="20"/>
                <w:szCs w:val="20"/>
              </w:rPr>
            </w:pPr>
          </w:p>
        </w:tc>
        <w:tc>
          <w:tcPr>
            <w:tcW w:w="0" w:type="auto"/>
            <w:vAlign w:val="center"/>
          </w:tcPr>
          <w:p w:rsidR="00203C1E" w:rsidRDefault="00203C1E" w:rsidP="00E7198D">
            <w:pPr>
              <w:rPr>
                <w:rFonts w:ascii="Verdana" w:eastAsia="Times New Roman" w:hAnsi="Verdana"/>
                <w:sz w:val="20"/>
                <w:szCs w:val="20"/>
              </w:rPr>
            </w:pP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r>
      <w:tr w:rsidR="00203C1E" w:rsidTr="00203C1E">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xml:space="preserve">Collaboration: Actively engages in a community of learners that develops professional relationships with colleagues and peers to improve the quality of education for every student. Interaction with peers contributes and seeks </w:t>
            </w:r>
            <w:r>
              <w:rPr>
                <w:rFonts w:ascii="Verdana" w:eastAsia="Times New Roman" w:hAnsi="Verdana"/>
                <w:sz w:val="20"/>
                <w:szCs w:val="20"/>
              </w:rPr>
              <w:lastRenderedPageBreak/>
              <w:t>opportunity to contribute to the learning community.  </w:t>
            </w:r>
          </w:p>
        </w:tc>
        <w:tc>
          <w:tcPr>
            <w:tcW w:w="0" w:type="auto"/>
            <w:vAlign w:val="center"/>
          </w:tcPr>
          <w:p w:rsidR="00203C1E" w:rsidRDefault="00203C1E" w:rsidP="00E7198D">
            <w:pPr>
              <w:rPr>
                <w:rFonts w:ascii="Verdana" w:eastAsia="Times New Roman" w:hAnsi="Verdana"/>
                <w:sz w:val="20"/>
                <w:szCs w:val="20"/>
              </w:rPr>
            </w:pPr>
          </w:p>
        </w:tc>
        <w:tc>
          <w:tcPr>
            <w:tcW w:w="0" w:type="auto"/>
            <w:vAlign w:val="center"/>
          </w:tcPr>
          <w:p w:rsidR="00203C1E" w:rsidRDefault="00203C1E" w:rsidP="00E7198D">
            <w:pPr>
              <w:rPr>
                <w:rFonts w:ascii="Verdana" w:eastAsia="Times New Roman" w:hAnsi="Verdana"/>
                <w:sz w:val="20"/>
                <w:szCs w:val="20"/>
              </w:rPr>
            </w:pP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r>
    </w:tbl>
    <w:p w:rsidR="00203C1E" w:rsidRDefault="00203C1E" w:rsidP="00203C1E">
      <w:pPr>
        <w:rPr>
          <w:rFonts w:ascii="Verdana" w:eastAsia="Times New Roman" w:hAnsi="Verdana"/>
          <w:sz w:val="18"/>
          <w:szCs w:val="18"/>
        </w:rPr>
      </w:pPr>
      <w:r>
        <w:rPr>
          <w:rFonts w:ascii="Verdana" w:eastAsia="Times New Roman" w:hAnsi="Verdana"/>
          <w:b/>
          <w:bCs/>
          <w:sz w:val="18"/>
          <w:szCs w:val="18"/>
        </w:rPr>
        <w:t>Response Legend:</w:t>
      </w:r>
      <w:r>
        <w:rPr>
          <w:rFonts w:ascii="Verdana" w:eastAsia="Times New Roman" w:hAnsi="Verdana"/>
          <w:sz w:val="18"/>
          <w:szCs w:val="18"/>
        </w:rPr>
        <w:t xml:space="preserve"> </w:t>
      </w:r>
      <w:r>
        <w:rPr>
          <w:rFonts w:ascii="Verdana" w:eastAsia="Times New Roman" w:hAnsi="Verdana"/>
          <w:b/>
          <w:bCs/>
          <w:sz w:val="18"/>
          <w:szCs w:val="18"/>
        </w:rPr>
        <w:t>1</w:t>
      </w:r>
      <w:r>
        <w:rPr>
          <w:rFonts w:ascii="Verdana" w:eastAsia="Times New Roman" w:hAnsi="Verdana"/>
          <w:sz w:val="18"/>
          <w:szCs w:val="18"/>
        </w:rPr>
        <w:t xml:space="preserve"> = Emerging (E) Rarely demonstrates </w:t>
      </w:r>
      <w:proofErr w:type="gramStart"/>
      <w:r>
        <w:rPr>
          <w:rFonts w:ascii="Verdana" w:eastAsia="Times New Roman" w:hAnsi="Verdana"/>
          <w:sz w:val="18"/>
          <w:szCs w:val="18"/>
        </w:rPr>
        <w:t>disposition  </w:t>
      </w:r>
      <w:r>
        <w:rPr>
          <w:rFonts w:ascii="Verdana" w:eastAsia="Times New Roman" w:hAnsi="Verdana"/>
          <w:b/>
          <w:bCs/>
          <w:sz w:val="18"/>
          <w:szCs w:val="18"/>
        </w:rPr>
        <w:t>2</w:t>
      </w:r>
      <w:proofErr w:type="gramEnd"/>
      <w:r>
        <w:rPr>
          <w:rFonts w:ascii="Verdana" w:eastAsia="Times New Roman" w:hAnsi="Verdana"/>
          <w:sz w:val="18"/>
          <w:szCs w:val="18"/>
        </w:rPr>
        <w:t xml:space="preserve"> = Approaching (AP) Occasionally demonstrates disposition  </w:t>
      </w:r>
      <w:r>
        <w:rPr>
          <w:rFonts w:ascii="Verdana" w:eastAsia="Times New Roman" w:hAnsi="Verdana"/>
          <w:b/>
          <w:bCs/>
          <w:sz w:val="18"/>
          <w:szCs w:val="18"/>
        </w:rPr>
        <w:t>3</w:t>
      </w:r>
      <w:r>
        <w:rPr>
          <w:rFonts w:ascii="Verdana" w:eastAsia="Times New Roman" w:hAnsi="Verdana"/>
          <w:sz w:val="18"/>
          <w:szCs w:val="18"/>
        </w:rPr>
        <w:t xml:space="preserve"> = Proficient (P) Consistently demonstrates disposition  </w:t>
      </w:r>
      <w:r>
        <w:rPr>
          <w:rFonts w:ascii="Verdana" w:eastAsia="Times New Roman" w:hAnsi="Verdana"/>
          <w:b/>
          <w:bCs/>
          <w:sz w:val="18"/>
          <w:szCs w:val="18"/>
        </w:rPr>
        <w:t>4</w:t>
      </w:r>
      <w:r>
        <w:rPr>
          <w:rFonts w:ascii="Verdana" w:eastAsia="Times New Roman" w:hAnsi="Verdana"/>
          <w:sz w:val="18"/>
          <w:szCs w:val="18"/>
        </w:rPr>
        <w:t xml:space="preserve"> = Advanced (A) Exceeds demonstration of disposition   </w:t>
      </w: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r>
        <w:rPr>
          <w:rFonts w:ascii="Arial" w:eastAsia="Times New Roman" w:hAnsi="Arial" w:cs="Arial"/>
          <w:b/>
          <w:bCs/>
        </w:rPr>
        <w:t>Comments:</w:t>
      </w: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r>
        <w:rPr>
          <w:rFonts w:ascii="Arial" w:eastAsia="Times New Roman" w:hAnsi="Arial" w:cs="Arial"/>
          <w:b/>
          <w:bCs/>
        </w:rPr>
        <w:t xml:space="preserve"> (REQUIRED) Shaping Change </w:t>
      </w:r>
    </w:p>
    <w:tbl>
      <w:tblPr>
        <w:tblW w:w="5000" w:type="pct"/>
        <w:tblBorders>
          <w:top w:val="single" w:sz="4" w:space="0" w:color="auto"/>
          <w:left w:val="single" w:sz="4" w:space="0" w:color="FFFFFF"/>
          <w:bottom w:val="single" w:sz="4" w:space="0" w:color="auto"/>
          <w:right w:val="single" w:sz="4" w:space="0" w:color="FFFFFF"/>
          <w:insideH w:val="dotted" w:sz="4" w:space="0" w:color="auto"/>
          <w:insideV w:val="single" w:sz="4" w:space="0" w:color="FFFFFF"/>
        </w:tblBorders>
        <w:tblCellMar>
          <w:top w:w="108" w:type="dxa"/>
          <w:bottom w:w="108" w:type="dxa"/>
        </w:tblCellMar>
        <w:tblLook w:val="04A0" w:firstRow="1" w:lastRow="0" w:firstColumn="1" w:lastColumn="0" w:noHBand="0" w:noVBand="1"/>
      </w:tblPr>
      <w:tblGrid>
        <w:gridCol w:w="1986"/>
        <w:gridCol w:w="1810"/>
        <w:gridCol w:w="1823"/>
        <w:gridCol w:w="1818"/>
        <w:gridCol w:w="1913"/>
      </w:tblGrid>
      <w:tr w:rsidR="00203C1E" w:rsidTr="00E7198D">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1 - Emerging (E) Rarely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2 - Approaching (AP) Occasionally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3 - Proficient (P) Consistently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4 - Advanced (A) Exceeds demonstration of disposition </w:t>
            </w:r>
          </w:p>
        </w:tc>
      </w:tr>
      <w:tr w:rsidR="00203C1E" w:rsidTr="00203C1E">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xml:space="preserve">Inquiry and Innovation: Is prepared to engage in and to foster life-long learning through continuous reflection, and research. Maintains professional knowledge through effective research in current best practices, and ethical practices. Demonstrates understanding and application of theory into real world practices. Demonstrates knowledge-building technologies and fosters experiential </w:t>
            </w:r>
            <w:r>
              <w:rPr>
                <w:rFonts w:ascii="Verdana" w:eastAsia="Times New Roman" w:hAnsi="Verdana"/>
                <w:sz w:val="20"/>
                <w:szCs w:val="20"/>
              </w:rPr>
              <w:lastRenderedPageBreak/>
              <w:t>approaches to learning when appropriate.  </w:t>
            </w: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lastRenderedPageBreak/>
              <w:t> </w:t>
            </w:r>
          </w:p>
        </w:tc>
        <w:tc>
          <w:tcPr>
            <w:tcW w:w="0" w:type="auto"/>
            <w:vAlign w:val="center"/>
          </w:tcPr>
          <w:p w:rsidR="00203C1E" w:rsidRDefault="00203C1E" w:rsidP="00E7198D">
            <w:pPr>
              <w:rPr>
                <w:rFonts w:ascii="Verdana" w:eastAsia="Times New Roman" w:hAnsi="Verdana"/>
                <w:sz w:val="20"/>
                <w:szCs w:val="20"/>
              </w:rPr>
            </w:pPr>
          </w:p>
        </w:tc>
        <w:tc>
          <w:tcPr>
            <w:tcW w:w="0" w:type="auto"/>
            <w:vAlign w:val="center"/>
          </w:tcPr>
          <w:p w:rsidR="00203C1E" w:rsidRDefault="00203C1E" w:rsidP="00E7198D">
            <w:pPr>
              <w:rPr>
                <w:rFonts w:ascii="Verdana" w:eastAsia="Times New Roman" w:hAnsi="Verdana"/>
                <w:sz w:val="20"/>
                <w:szCs w:val="20"/>
              </w:rPr>
            </w:pP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r>
      <w:tr w:rsidR="00203C1E" w:rsidTr="00E7198D">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Social Justice: Seeks to understand own privileges and prejudices. Assesses embedded stereotypes in educational research and academic papers. Works to address cultural biases that may interfere with student learning.  </w:t>
            </w: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c>
          <w:tcPr>
            <w:tcW w:w="0" w:type="auto"/>
            <w:vAlign w:val="center"/>
            <w:hideMark/>
          </w:tcPr>
          <w:p w:rsidR="00203C1E" w:rsidRDefault="00203C1E" w:rsidP="00E7198D">
            <w:pPr>
              <w:rPr>
                <w:rFonts w:ascii="Verdana" w:eastAsia="Times New Roman" w:hAnsi="Verdana"/>
                <w:sz w:val="20"/>
                <w:szCs w:val="20"/>
              </w:rPr>
            </w:pP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r>
    </w:tbl>
    <w:p w:rsidR="00203C1E" w:rsidRDefault="00203C1E" w:rsidP="00203C1E">
      <w:pPr>
        <w:rPr>
          <w:rFonts w:ascii="Verdana" w:eastAsia="Times New Roman" w:hAnsi="Verdana"/>
          <w:sz w:val="18"/>
          <w:szCs w:val="18"/>
        </w:rPr>
      </w:pPr>
      <w:r>
        <w:rPr>
          <w:rFonts w:ascii="Verdana" w:eastAsia="Times New Roman" w:hAnsi="Verdana"/>
          <w:b/>
          <w:bCs/>
          <w:sz w:val="18"/>
          <w:szCs w:val="18"/>
        </w:rPr>
        <w:t>Response Legend:</w:t>
      </w:r>
      <w:r>
        <w:rPr>
          <w:rFonts w:ascii="Verdana" w:eastAsia="Times New Roman" w:hAnsi="Verdana"/>
          <w:sz w:val="18"/>
          <w:szCs w:val="18"/>
        </w:rPr>
        <w:t xml:space="preserve"> </w:t>
      </w:r>
      <w:r>
        <w:rPr>
          <w:rFonts w:ascii="Verdana" w:eastAsia="Times New Roman" w:hAnsi="Verdana"/>
          <w:b/>
          <w:bCs/>
          <w:sz w:val="18"/>
          <w:szCs w:val="18"/>
        </w:rPr>
        <w:t>1</w:t>
      </w:r>
      <w:r>
        <w:rPr>
          <w:rFonts w:ascii="Verdana" w:eastAsia="Times New Roman" w:hAnsi="Verdana"/>
          <w:sz w:val="18"/>
          <w:szCs w:val="18"/>
        </w:rPr>
        <w:t xml:space="preserve"> = Emerging (E) Rarely demonstrates </w:t>
      </w:r>
      <w:proofErr w:type="gramStart"/>
      <w:r>
        <w:rPr>
          <w:rFonts w:ascii="Verdana" w:eastAsia="Times New Roman" w:hAnsi="Verdana"/>
          <w:sz w:val="18"/>
          <w:szCs w:val="18"/>
        </w:rPr>
        <w:t>disposition  </w:t>
      </w:r>
      <w:r>
        <w:rPr>
          <w:rFonts w:ascii="Verdana" w:eastAsia="Times New Roman" w:hAnsi="Verdana"/>
          <w:b/>
          <w:bCs/>
          <w:sz w:val="18"/>
          <w:szCs w:val="18"/>
        </w:rPr>
        <w:t>2</w:t>
      </w:r>
      <w:proofErr w:type="gramEnd"/>
      <w:r>
        <w:rPr>
          <w:rFonts w:ascii="Verdana" w:eastAsia="Times New Roman" w:hAnsi="Verdana"/>
          <w:sz w:val="18"/>
          <w:szCs w:val="18"/>
        </w:rPr>
        <w:t xml:space="preserve"> = Approaching (AP) Occasionally demonstrates disposition  </w:t>
      </w:r>
      <w:r>
        <w:rPr>
          <w:rFonts w:ascii="Verdana" w:eastAsia="Times New Roman" w:hAnsi="Verdana"/>
          <w:b/>
          <w:bCs/>
          <w:sz w:val="18"/>
          <w:szCs w:val="18"/>
        </w:rPr>
        <w:t>3</w:t>
      </w:r>
      <w:r>
        <w:rPr>
          <w:rFonts w:ascii="Verdana" w:eastAsia="Times New Roman" w:hAnsi="Verdana"/>
          <w:sz w:val="18"/>
          <w:szCs w:val="18"/>
        </w:rPr>
        <w:t xml:space="preserve"> = Proficient (P) Consistently demonstrates disposition  </w:t>
      </w:r>
      <w:r>
        <w:rPr>
          <w:rFonts w:ascii="Verdana" w:eastAsia="Times New Roman" w:hAnsi="Verdana"/>
          <w:b/>
          <w:bCs/>
          <w:sz w:val="18"/>
          <w:szCs w:val="18"/>
        </w:rPr>
        <w:t>4</w:t>
      </w:r>
      <w:r>
        <w:rPr>
          <w:rFonts w:ascii="Verdana" w:eastAsia="Times New Roman" w:hAnsi="Verdana"/>
          <w:sz w:val="18"/>
          <w:szCs w:val="18"/>
        </w:rPr>
        <w:t xml:space="preserve"> = Advanced (A) Exceeds demonstration of disposition   </w:t>
      </w: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r>
        <w:rPr>
          <w:rFonts w:ascii="Arial" w:eastAsia="Times New Roman" w:hAnsi="Arial" w:cs="Arial"/>
          <w:b/>
          <w:bCs/>
        </w:rPr>
        <w:t>Comments:</w:t>
      </w: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r>
        <w:rPr>
          <w:rFonts w:ascii="Arial" w:eastAsia="Times New Roman" w:hAnsi="Arial" w:cs="Arial"/>
          <w:b/>
          <w:bCs/>
        </w:rPr>
        <w:t xml:space="preserve"> (REQUIRED) Overall Rating</w:t>
      </w:r>
    </w:p>
    <w:tbl>
      <w:tblPr>
        <w:tblW w:w="5000" w:type="pct"/>
        <w:tblBorders>
          <w:top w:val="single" w:sz="4" w:space="0" w:color="auto"/>
          <w:left w:val="single" w:sz="4" w:space="0" w:color="FFFFFF"/>
          <w:bottom w:val="single" w:sz="4" w:space="0" w:color="auto"/>
          <w:right w:val="single" w:sz="4" w:space="0" w:color="FFFFFF"/>
          <w:insideH w:val="dotted" w:sz="4" w:space="0" w:color="auto"/>
          <w:insideV w:val="single" w:sz="4" w:space="0" w:color="FFFFFF"/>
        </w:tblBorders>
        <w:tblCellMar>
          <w:top w:w="108" w:type="dxa"/>
          <w:bottom w:w="108" w:type="dxa"/>
        </w:tblCellMar>
        <w:tblLook w:val="04A0" w:firstRow="1" w:lastRow="0" w:firstColumn="1" w:lastColumn="0" w:noHBand="0" w:noVBand="1"/>
      </w:tblPr>
      <w:tblGrid>
        <w:gridCol w:w="983"/>
        <w:gridCol w:w="2028"/>
        <w:gridCol w:w="2106"/>
        <w:gridCol w:w="2074"/>
        <w:gridCol w:w="2159"/>
      </w:tblGrid>
      <w:tr w:rsidR="00203C1E" w:rsidTr="00E7198D">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1 - Emerging (E) Rarely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2 - Approaching (AP) Occasionally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3 - Proficient (P) Consistently demonstrates disposition </w:t>
            </w:r>
          </w:p>
        </w:tc>
        <w:tc>
          <w:tcPr>
            <w:tcW w:w="0" w:type="auto"/>
            <w:shd w:val="clear" w:color="auto" w:fill="D8D8D8"/>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 xml:space="preserve">4 - Advanced (A) Exceeds demonstration of disposition </w:t>
            </w:r>
          </w:p>
        </w:tc>
      </w:tr>
      <w:tr w:rsidR="00203C1E" w:rsidTr="00203C1E">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Overall Rating </w:t>
            </w: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c>
          <w:tcPr>
            <w:tcW w:w="0" w:type="auto"/>
            <w:vAlign w:val="center"/>
          </w:tcPr>
          <w:p w:rsidR="00203C1E" w:rsidRDefault="00203C1E" w:rsidP="00E7198D">
            <w:pPr>
              <w:rPr>
                <w:rFonts w:ascii="Verdana" w:eastAsia="Times New Roman" w:hAnsi="Verdana"/>
                <w:sz w:val="20"/>
                <w:szCs w:val="20"/>
              </w:rPr>
            </w:pPr>
          </w:p>
        </w:tc>
        <w:tc>
          <w:tcPr>
            <w:tcW w:w="0" w:type="auto"/>
            <w:vAlign w:val="center"/>
          </w:tcPr>
          <w:p w:rsidR="00203C1E" w:rsidRDefault="00203C1E" w:rsidP="00E7198D">
            <w:pPr>
              <w:rPr>
                <w:rFonts w:ascii="Verdana" w:eastAsia="Times New Roman" w:hAnsi="Verdana"/>
                <w:sz w:val="20"/>
                <w:szCs w:val="20"/>
              </w:rPr>
            </w:pPr>
          </w:p>
        </w:tc>
        <w:tc>
          <w:tcPr>
            <w:tcW w:w="0" w:type="auto"/>
            <w:vAlign w:val="center"/>
            <w:hideMark/>
          </w:tcPr>
          <w:p w:rsidR="00203C1E" w:rsidRDefault="00203C1E" w:rsidP="00E7198D">
            <w:pPr>
              <w:rPr>
                <w:rFonts w:ascii="Verdana" w:eastAsia="Times New Roman" w:hAnsi="Verdana"/>
                <w:sz w:val="20"/>
                <w:szCs w:val="20"/>
              </w:rPr>
            </w:pPr>
            <w:r>
              <w:rPr>
                <w:rFonts w:ascii="Verdana" w:eastAsia="Times New Roman" w:hAnsi="Verdana"/>
                <w:sz w:val="20"/>
                <w:szCs w:val="20"/>
              </w:rPr>
              <w:t> </w:t>
            </w:r>
          </w:p>
        </w:tc>
      </w:tr>
    </w:tbl>
    <w:p w:rsidR="00203C1E" w:rsidRDefault="00203C1E" w:rsidP="00203C1E">
      <w:pPr>
        <w:rPr>
          <w:rFonts w:ascii="Verdana" w:eastAsia="Times New Roman" w:hAnsi="Verdana"/>
          <w:sz w:val="18"/>
          <w:szCs w:val="18"/>
        </w:rPr>
      </w:pPr>
      <w:r>
        <w:rPr>
          <w:rFonts w:ascii="Verdana" w:eastAsia="Times New Roman" w:hAnsi="Verdana"/>
          <w:b/>
          <w:bCs/>
          <w:sz w:val="18"/>
          <w:szCs w:val="18"/>
        </w:rPr>
        <w:t>Response Legend:</w:t>
      </w:r>
      <w:r>
        <w:rPr>
          <w:rFonts w:ascii="Verdana" w:eastAsia="Times New Roman" w:hAnsi="Verdana"/>
          <w:sz w:val="18"/>
          <w:szCs w:val="18"/>
        </w:rPr>
        <w:t xml:space="preserve"> </w:t>
      </w:r>
      <w:r>
        <w:rPr>
          <w:rFonts w:ascii="Verdana" w:eastAsia="Times New Roman" w:hAnsi="Verdana"/>
          <w:b/>
          <w:bCs/>
          <w:sz w:val="18"/>
          <w:szCs w:val="18"/>
        </w:rPr>
        <w:t>1</w:t>
      </w:r>
      <w:r>
        <w:rPr>
          <w:rFonts w:ascii="Verdana" w:eastAsia="Times New Roman" w:hAnsi="Verdana"/>
          <w:sz w:val="18"/>
          <w:szCs w:val="18"/>
        </w:rPr>
        <w:t xml:space="preserve"> = Emerging (E) Rarely demonstrates </w:t>
      </w:r>
      <w:proofErr w:type="gramStart"/>
      <w:r>
        <w:rPr>
          <w:rFonts w:ascii="Verdana" w:eastAsia="Times New Roman" w:hAnsi="Verdana"/>
          <w:sz w:val="18"/>
          <w:szCs w:val="18"/>
        </w:rPr>
        <w:t>disposition  </w:t>
      </w:r>
      <w:r>
        <w:rPr>
          <w:rFonts w:ascii="Verdana" w:eastAsia="Times New Roman" w:hAnsi="Verdana"/>
          <w:b/>
          <w:bCs/>
          <w:sz w:val="18"/>
          <w:szCs w:val="18"/>
        </w:rPr>
        <w:t>2</w:t>
      </w:r>
      <w:proofErr w:type="gramEnd"/>
      <w:r>
        <w:rPr>
          <w:rFonts w:ascii="Verdana" w:eastAsia="Times New Roman" w:hAnsi="Verdana"/>
          <w:sz w:val="18"/>
          <w:szCs w:val="18"/>
        </w:rPr>
        <w:t xml:space="preserve"> = Approaching (AP) Occasionally demonstrates disposition  </w:t>
      </w:r>
      <w:r>
        <w:rPr>
          <w:rFonts w:ascii="Verdana" w:eastAsia="Times New Roman" w:hAnsi="Verdana"/>
          <w:b/>
          <w:bCs/>
          <w:sz w:val="18"/>
          <w:szCs w:val="18"/>
        </w:rPr>
        <w:t>3</w:t>
      </w:r>
      <w:r>
        <w:rPr>
          <w:rFonts w:ascii="Verdana" w:eastAsia="Times New Roman" w:hAnsi="Verdana"/>
          <w:sz w:val="18"/>
          <w:szCs w:val="18"/>
        </w:rPr>
        <w:t xml:space="preserve"> = Proficient (P) Consistently demonstrates disposition  </w:t>
      </w:r>
      <w:r>
        <w:rPr>
          <w:rFonts w:ascii="Verdana" w:eastAsia="Times New Roman" w:hAnsi="Verdana"/>
          <w:b/>
          <w:bCs/>
          <w:sz w:val="18"/>
          <w:szCs w:val="18"/>
        </w:rPr>
        <w:t>4</w:t>
      </w:r>
      <w:r>
        <w:rPr>
          <w:rFonts w:ascii="Verdana" w:eastAsia="Times New Roman" w:hAnsi="Verdana"/>
          <w:sz w:val="18"/>
          <w:szCs w:val="18"/>
        </w:rPr>
        <w:t xml:space="preserve"> = Advanced (A) Exceeds demonstration of disposition   </w:t>
      </w: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r>
        <w:rPr>
          <w:rFonts w:ascii="Arial" w:eastAsia="Times New Roman" w:hAnsi="Arial" w:cs="Arial"/>
          <w:b/>
          <w:bCs/>
        </w:rPr>
        <w:t>(REQUIRED) Comments:</w:t>
      </w: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p>
    <w:p w:rsidR="00203C1E" w:rsidRDefault="00203C1E" w:rsidP="00203C1E">
      <w:pPr>
        <w:rPr>
          <w:rFonts w:ascii="Arial" w:eastAsia="Times New Roman" w:hAnsi="Arial" w:cs="Arial"/>
          <w:b/>
          <w:bCs/>
        </w:rPr>
      </w:pPr>
      <w:r>
        <w:rPr>
          <w:rFonts w:ascii="Arial" w:eastAsia="Times New Roman" w:hAnsi="Arial" w:cs="Arial"/>
          <w:b/>
          <w:bCs/>
        </w:rPr>
        <w:lastRenderedPageBreak/>
        <w:t xml:space="preserve"> (REQUIRED) Student Signature</w:t>
      </w:r>
    </w:p>
    <w:tbl>
      <w:tblPr>
        <w:tblW w:w="5000" w:type="pct"/>
        <w:tblBorders>
          <w:top w:val="single" w:sz="4" w:space="0" w:color="auto"/>
          <w:left w:val="single" w:sz="4" w:space="0" w:color="FFFFFF"/>
          <w:bottom w:val="single" w:sz="4" w:space="0" w:color="auto"/>
          <w:right w:val="single" w:sz="4" w:space="0" w:color="FFFFFF"/>
          <w:insideH w:val="dotted" w:sz="4" w:space="0" w:color="auto"/>
          <w:insideV w:val="single" w:sz="4" w:space="0" w:color="FFFFFF"/>
        </w:tblBorders>
        <w:tblCellMar>
          <w:top w:w="108" w:type="dxa"/>
          <w:bottom w:w="108" w:type="dxa"/>
        </w:tblCellMar>
        <w:tblLook w:val="04A0" w:firstRow="1" w:lastRow="0" w:firstColumn="1" w:lastColumn="0" w:noHBand="0" w:noVBand="1"/>
      </w:tblPr>
      <w:tblGrid>
        <w:gridCol w:w="4675"/>
        <w:gridCol w:w="4675"/>
      </w:tblGrid>
      <w:tr w:rsidR="00203C1E" w:rsidTr="00E7198D">
        <w:tc>
          <w:tcPr>
            <w:tcW w:w="2500" w:type="pct"/>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Student Name</w:t>
            </w:r>
          </w:p>
        </w:tc>
        <w:tc>
          <w:tcPr>
            <w:tcW w:w="2500" w:type="pct"/>
            <w:vAlign w:val="center"/>
            <w:hideMark/>
          </w:tcPr>
          <w:p w:rsidR="00203C1E" w:rsidRDefault="00203C1E" w:rsidP="00E7198D">
            <w:pPr>
              <w:rPr>
                <w:rFonts w:ascii="Verdana" w:eastAsia="Times New Roman" w:hAnsi="Verdana"/>
                <w:sz w:val="20"/>
                <w:szCs w:val="20"/>
              </w:rPr>
            </w:pPr>
            <w:r>
              <w:rPr>
                <w:rFonts w:ascii="Verdana" w:eastAsia="Times New Roman" w:hAnsi="Verdana"/>
                <w:b/>
                <w:bCs/>
                <w:sz w:val="20"/>
                <w:szCs w:val="20"/>
              </w:rPr>
              <w:t>Date</w:t>
            </w:r>
          </w:p>
        </w:tc>
      </w:tr>
      <w:tr w:rsidR="00203C1E" w:rsidTr="00203C1E">
        <w:tc>
          <w:tcPr>
            <w:tcW w:w="0" w:type="auto"/>
          </w:tcPr>
          <w:p w:rsidR="00203C1E" w:rsidRDefault="00203C1E" w:rsidP="00E7198D">
            <w:pPr>
              <w:rPr>
                <w:rFonts w:ascii="Verdana" w:eastAsia="Times New Roman" w:hAnsi="Verdana"/>
                <w:sz w:val="20"/>
                <w:szCs w:val="20"/>
              </w:rPr>
            </w:pPr>
          </w:p>
        </w:tc>
        <w:tc>
          <w:tcPr>
            <w:tcW w:w="0" w:type="auto"/>
          </w:tcPr>
          <w:p w:rsidR="00203C1E" w:rsidRDefault="00203C1E" w:rsidP="00E7198D">
            <w:pPr>
              <w:rPr>
                <w:rFonts w:ascii="Verdana" w:eastAsia="Times New Roman" w:hAnsi="Verdana"/>
                <w:sz w:val="20"/>
                <w:szCs w:val="20"/>
              </w:rPr>
            </w:pPr>
          </w:p>
        </w:tc>
      </w:tr>
    </w:tbl>
    <w:p w:rsidR="008E5D24" w:rsidRDefault="008E5D24"/>
    <w:sectPr w:rsidR="008E5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C1E"/>
    <w:rsid w:val="00096FB3"/>
    <w:rsid w:val="00203C1E"/>
    <w:rsid w:val="008E5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D861EE-777C-4C30-8D6F-36F1EEF87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3C1E"/>
    <w:pPr>
      <w:spacing w:after="0" w:line="240" w:lineRule="auto"/>
    </w:pPr>
    <w:rPr>
      <w:rFonts w:ascii="Times New Roman" w:eastAsiaTheme="minorEastAsia" w:hAnsi="Times New Roman" w:cs="Times New Roman"/>
      <w:sz w:val="24"/>
      <w:szCs w:val="24"/>
    </w:rPr>
  </w:style>
  <w:style w:type="paragraph" w:styleId="Heading1">
    <w:name w:val="heading 1"/>
    <w:basedOn w:val="Normal"/>
    <w:link w:val="Heading1Char"/>
    <w:uiPriority w:val="9"/>
    <w:qFormat/>
    <w:rsid w:val="00203C1E"/>
    <w:pPr>
      <w:spacing w:before="100" w:beforeAutospacing="1"/>
      <w:outlineLvl w:val="0"/>
    </w:pPr>
    <w:rPr>
      <w:rFonts w:ascii="Arial" w:hAnsi="Arial" w:cs="Arial"/>
      <w:b/>
      <w:bCs/>
      <w:kern w:val="36"/>
      <w:sz w:val="36"/>
      <w:szCs w:val="36"/>
    </w:rPr>
  </w:style>
  <w:style w:type="paragraph" w:styleId="Heading3">
    <w:name w:val="heading 3"/>
    <w:basedOn w:val="Normal"/>
    <w:link w:val="Heading3Char"/>
    <w:uiPriority w:val="9"/>
    <w:qFormat/>
    <w:rsid w:val="00203C1E"/>
    <w:pPr>
      <w:pBdr>
        <w:bottom w:val="dashed" w:sz="6" w:space="0" w:color="000000"/>
      </w:pBdr>
      <w:spacing w:before="100" w:beforeAutospacing="1" w:after="100" w:afterAutospacing="1"/>
      <w:outlineLvl w:val="2"/>
    </w:pPr>
    <w:rPr>
      <w:rFonts w:ascii="Arial" w:hAnsi="Arial" w:cs="Arial"/>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C1E"/>
    <w:rPr>
      <w:rFonts w:ascii="Arial" w:eastAsiaTheme="minorEastAsia" w:hAnsi="Arial" w:cs="Arial"/>
      <w:b/>
      <w:bCs/>
      <w:kern w:val="36"/>
      <w:sz w:val="36"/>
      <w:szCs w:val="36"/>
    </w:rPr>
  </w:style>
  <w:style w:type="character" w:customStyle="1" w:styleId="Heading3Char">
    <w:name w:val="Heading 3 Char"/>
    <w:basedOn w:val="DefaultParagraphFont"/>
    <w:link w:val="Heading3"/>
    <w:uiPriority w:val="9"/>
    <w:rsid w:val="00203C1E"/>
    <w:rPr>
      <w:rFonts w:ascii="Arial" w:eastAsiaTheme="minorEastAsia" w:hAnsi="Arial" w:cs="Arial"/>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TCSES</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Waldron</dc:creator>
  <cp:keywords/>
  <dc:description/>
  <cp:lastModifiedBy>Em</cp:lastModifiedBy>
  <cp:revision>2</cp:revision>
  <dcterms:created xsi:type="dcterms:W3CDTF">2019-06-11T05:01:00Z</dcterms:created>
  <dcterms:modified xsi:type="dcterms:W3CDTF">2019-06-11T05:01:00Z</dcterms:modified>
</cp:coreProperties>
</file>